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6.1.2 (Apache licensed) using REFERENCE JAXB in Oracle Java 11.0.4 on Linux -->
    <w:p>
      <w:r>
        <w:rPr>
          <w:rFonts w:ascii="Times New Roman" w:hAnsi="Times New Roman"/>
          <w:b/>
          <w:sz w:val="20"/>
        </w:rPr>
        <w:t>Tuần 19, từ ngày 06/05/2024 đến ngày 12/05/2024</w:t>
      </w:r>
    </w:p>
    <w:tbl>
      <w:tblPr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</w:tblPr>
      <w:tblGrid>
        <w:gridCol w:w="1200"/>
        <w:gridCol w:w="700"/>
        <w:gridCol w:w="2600"/>
        <w:gridCol w:w="1100"/>
        <w:gridCol w:w="1150"/>
        <w:gridCol w:w="1100"/>
        <w:gridCol w:w="2000"/>
      </w:tblGrid>
      <w:tr>
        <w:tc>
          <w:tcPr>
            <w:shd w:fill="0095ff"/>
            <w:vAlign w:val="center"/>
          </w:tcPr>
          <w:p>
            <w:pPr>
              <w:spacing w:before="10" w:after="0"/>
              <w:jc w:val="center"/>
            </w:pPr>
            <w:r>
              <w:rPr>
                <w:rFonts w:ascii="Times New Roman" w:hAnsi="Times New Roman"/>
                <w:sz w:val="21"/>
              </w:rPr>
              <w:t>Thứ/Ngày</w:t>
            </w:r>
          </w:p>
        </w:tc>
        <w:tc>
          <w:tcPr>
            <w:shd w:fill="0095ff"/>
            <w:vAlign w:val="center"/>
          </w:tcPr>
          <w:p>
            <w:pPr>
              <w:spacing w:before="10" w:after="0"/>
              <w:jc w:val="center"/>
            </w:pPr>
            <w:r>
              <w:rPr>
                <w:rFonts w:ascii="Times New Roman" w:hAnsi="Times New Roman"/>
                <w:sz w:val="21"/>
              </w:rPr>
              <w:t>Giờ</w:t>
            </w:r>
          </w:p>
        </w:tc>
        <w:tc>
          <w:tcPr>
            <w:shd w:fill="0095ff"/>
            <w:vAlign w:val="center"/>
          </w:tcPr>
          <w:p>
            <w:pPr>
              <w:spacing w:before="10" w:after="0"/>
              <w:jc w:val="center"/>
            </w:pPr>
            <w:r>
              <w:rPr>
                <w:rFonts w:ascii="Times New Roman" w:hAnsi="Times New Roman"/>
                <w:sz w:val="21"/>
              </w:rPr>
              <w:t>Nội dung</w:t>
            </w:r>
          </w:p>
        </w:tc>
        <w:tc>
          <w:tcPr>
            <w:shd w:fill="0095ff"/>
            <w:vAlign w:val="center"/>
          </w:tcPr>
          <w:p>
            <w:pPr>
              <w:spacing w:before="10" w:after="0"/>
              <w:jc w:val="center"/>
            </w:pPr>
            <w:r>
              <w:rPr>
                <w:rFonts w:ascii="Times New Roman" w:hAnsi="Times New Roman"/>
                <w:sz w:val="21"/>
              </w:rPr>
              <w:t>Lãnh đạo</w:t>
            </w:r>
          </w:p>
        </w:tc>
        <w:tc>
          <w:tcPr>
            <w:shd w:fill="0095ff"/>
            <w:vAlign w:val="center"/>
          </w:tcPr>
          <w:p>
            <w:pPr>
              <w:spacing w:before="10" w:after="0"/>
              <w:jc w:val="center"/>
            </w:pPr>
            <w:r>
              <w:rPr>
                <w:rFonts w:ascii="Times New Roman" w:hAnsi="Times New Roman"/>
                <w:sz w:val="21"/>
              </w:rPr>
              <w:t>Lãnh đạo phòng ban</w:t>
            </w:r>
          </w:p>
        </w:tc>
        <w:tc>
          <w:tcPr>
            <w:shd w:fill="0095ff"/>
            <w:vAlign w:val="center"/>
          </w:tcPr>
          <w:p>
            <w:pPr>
              <w:spacing w:before="10" w:after="0"/>
              <w:jc w:val="center"/>
            </w:pPr>
            <w:r>
              <w:rPr>
                <w:rFonts w:ascii="Times New Roman" w:hAnsi="Times New Roman"/>
                <w:sz w:val="21"/>
              </w:rPr>
              <w:t>Người tham gia</w:t>
            </w:r>
          </w:p>
        </w:tc>
        <w:tc>
          <w:tcPr>
            <w:shd w:fill="0095ff"/>
            <w:vAlign w:val="center"/>
          </w:tcPr>
          <w:p>
            <w:pPr>
              <w:spacing w:before="10" w:after="0"/>
              <w:jc w:val="center"/>
            </w:pPr>
            <w:r>
              <w:rPr>
                <w:rFonts w:ascii="Times New Roman" w:hAnsi="Times New Roman"/>
                <w:sz w:val="21"/>
              </w:rPr>
              <w:t>Địa điểm/Lái xe</w:t>
            </w:r>
          </w:p>
        </w:tc>
      </w:tr>
      <w:tr>
        <w:tc>
          <w:tcPr>
            <w:tcW w:w="1289" w:type="dxa"/>
            <w:vMerge w:val="restart"/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Thứ hai 06/05/2024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08:00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 xml:space="preserve">    |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09:30</w:t>
            </w:r>
          </w:p>
        </w:tc>
        <w:tc>
          <w:tcPr>
            <w:tcW w:w="1289" w:type="dxa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Giao ban TT, các ban chuyên trách HĐND huyện; kết hợp đánh giá HD07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Bhiryu Long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A Rất Thị Trinh, Nguyễn Ngọc Ân, Zơ Râm Hanh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/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Địa điểm: phòng họp số 1, UBND huyện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Lái xe: </w:t>
            </w:r>
          </w:p>
        </w:tc>
      </w:tr>
      <w:tr>
        <w:tc>
          <w:tcPr>
            <w:tcW w:w="1289" w:type="dxa"/>
            <w:vMerge w:val="restart"/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Thứ ba 07/05/2024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07:30</w:t>
            </w:r>
          </w:p>
        </w:tc>
        <w:tc>
          <w:tcPr>
            <w:tcW w:w="1289" w:type="dxa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Họp Ban Thường vụ Huyện ủy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Lê Duy Thắng, Bhiryu Long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/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/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Địa điểm: Hội trường BCH 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Lái xe: </w:t>
            </w:r>
          </w:p>
        </w:tc>
      </w:tr>
      <w:tr>
        <w:tc>
          <w:tcPr>
            <w:tcW w:w="1289" w:type="dxa"/>
            <w:vMerge w:val="restart"/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Thứ tư 08/05/2024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07:30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 xml:space="preserve">    |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11:30</w:t>
            </w:r>
          </w:p>
        </w:tc>
        <w:tc>
          <w:tcPr>
            <w:tcW w:w="1289" w:type="dxa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Dự hội nghị trực tuyến công an tỉnh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Bhiryu Long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/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/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Địa điểm: Hội trường công an huyện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Lái xe: </w:t>
            </w:r>
          </w:p>
        </w:tc>
      </w:tr>
      <w:tr>
        <w:tc>
          <w:tcPr>
            <w:tcW w:w="1289" w:type="dxa"/>
            <w:vMerge w:val="continue"/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Thứ tư 08/05/2024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15:00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 xml:space="preserve">    |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17:00</w:t>
            </w:r>
          </w:p>
        </w:tc>
        <w:tc>
          <w:tcPr>
            <w:tcW w:w="1289" w:type="dxa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Họp chi bộ định kỳ tháng 5/2024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Bhiryu Long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A Rất Thị Trinh, Nguyễn Ngọc Ân, Zơ Râm Hanh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/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Địa điểm: Phòng họp số 1, UBND huyện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Lái xe: </w:t>
            </w:r>
          </w:p>
        </w:tc>
      </w:tr>
      <w:tr>
        <w:tc>
          <w:tcPr>
            <w:tcW w:w="1289" w:type="dxa"/>
            <w:vMerge w:val="restart"/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Thứ sáu 10/05/2024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07:30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 xml:space="preserve">    |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b/>
                <w:sz w:val="20"/>
              </w:rPr>
              <w:t>11:15</w:t>
            </w:r>
          </w:p>
        </w:tc>
        <w:tc>
          <w:tcPr>
            <w:tcW w:w="1289" w:type="dxa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Họp BTV huyện ủy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Lê Duy Thắng, Bhiryu Long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Lê Văn Trưởng</w:t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/>
            </w:r>
          </w:p>
        </w:tc>
        <w:tc>
          <w:tcPr>
            <w:vAlign w:val="center"/>
          </w:tcPr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Địa điểm: Phòng họp BTV</w:t>
            </w:r>
          </w:p>
          <w:p>
            <w:pPr>
              <w:spacing w:before="10" w:after="0"/>
            </w:pPr>
            <w:r>
              <w:rPr>
                <w:rFonts w:ascii="Times New Roman" w:hAnsi="Times New Roman"/>
                <w:sz w:val="20"/>
              </w:rPr>
              <w:t>Lái xe: </w:t>
            </w:r>
          </w:p>
        </w:tc>
      </w:tr>
    </w:tbl>
    <w:p>
      <w:r/>
    </w:p>
    <w:p>
      <w:r>
        <w:rPr>
          <w:rFonts w:ascii="Times New Roman" w:hAnsi="Times New Roman"/>
          <w:b/>
          <w:sz w:val="20"/>
        </w:rPr>
        <w:t>LỊCH DỰ KIẾN:</w:t>
      </w:r>
    </w:p>
    <w:sectPr>
      <w:pgSz w:w="11907" w:h="16839" w:code="9"/>
      <w:pgMar w:top="1440" w:right="1440" w:bottom="144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